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588A60" w14:textId="77777777" w:rsidR="00D422CA" w:rsidRPr="008429B0" w:rsidRDefault="189A0E44" w:rsidP="00D422CA">
      <w:pPr>
        <w:pStyle w:val="Heading1"/>
      </w:pPr>
      <w:r>
        <w:t>Стандард 3: Циљеви студијског програма</w:t>
      </w:r>
    </w:p>
    <w:p w14:paraId="42C14E4E" w14:textId="77777777" w:rsidR="008429B0" w:rsidRPr="008F2432" w:rsidRDefault="189A0E44" w:rsidP="189A0E44">
      <w:pPr>
        <w:rPr>
          <w:i/>
          <w:iCs/>
        </w:rPr>
      </w:pPr>
      <w:r w:rsidRPr="008F2432">
        <w:rPr>
          <w:i/>
          <w:iCs/>
        </w:rPr>
        <w:t>Општи циљеви</w:t>
      </w:r>
    </w:p>
    <w:p w14:paraId="0CE5E07A" w14:textId="739CB376" w:rsidR="008429B0" w:rsidRPr="008429B0" w:rsidRDefault="3EFBDCE5" w:rsidP="008429B0">
      <w:pPr>
        <w:rPr>
          <w:szCs w:val="22"/>
        </w:rPr>
      </w:pPr>
      <w:r w:rsidRPr="008F2432">
        <w:t>Примарни циљ студијског програма Фармација је да оспособи стручњака са високим нивоом знања и етичким нормама за обављање послова у здравственој делатности (примарна, секундарна и терц</w:t>
      </w:r>
      <w:r w:rsidRPr="008F2432">
        <w:t>и</w:t>
      </w:r>
      <w:r w:rsidRPr="008F2432">
        <w:t>јарна здравствена заштита; заводи и институти), привреди (фармацеутска производња, дистрибуција лекова, маркетинг лекова), регулаторним телима и осталим пословима, као и за обављање научнои</w:t>
      </w:r>
      <w:r w:rsidRPr="008F2432">
        <w:t>с</w:t>
      </w:r>
      <w:r w:rsidRPr="008F2432">
        <w:t>траживачког рада. За постизање овог циља, потребно је да студент стекне најпре фундаментално, а затим и примењено знање из различитих области фармације и вештине које га оспособљавају за рад у апотеци, фармацеутској индустрији, клиничким, токсиколошким и другим лабораторијама, регул</w:t>
      </w:r>
      <w:r w:rsidRPr="008F2432">
        <w:t>а</w:t>
      </w:r>
      <w:r w:rsidRPr="008F2432">
        <w:t>торним телима, маркетингу и дистрибуцији лекова и другим пословима.</w:t>
      </w:r>
    </w:p>
    <w:p w14:paraId="69E16F80" w14:textId="77777777" w:rsidR="008429B0" w:rsidRPr="008F2432" w:rsidRDefault="189A0E44" w:rsidP="189A0E44">
      <w:pPr>
        <w:rPr>
          <w:i/>
          <w:iCs/>
        </w:rPr>
      </w:pPr>
      <w:r w:rsidRPr="008F2432">
        <w:rPr>
          <w:i/>
          <w:iCs/>
        </w:rPr>
        <w:t>Специфични циљеви</w:t>
      </w:r>
    </w:p>
    <w:p w14:paraId="087F70C6" w14:textId="76526991" w:rsidR="008429B0" w:rsidRPr="008429B0" w:rsidRDefault="3EFBDCE5" w:rsidP="3EFBDCE5">
      <w:pPr>
        <w:rPr>
          <w:szCs w:val="22"/>
        </w:rPr>
      </w:pPr>
      <w:r w:rsidRPr="008F2432">
        <w:t>Специфични циљеви овог студијског програма омогућују да студент у току образовања стекне спос</w:t>
      </w:r>
      <w:r w:rsidRPr="008F2432">
        <w:t>о</w:t>
      </w:r>
      <w:r w:rsidRPr="008F2432">
        <w:t>бности и вештине</w:t>
      </w:r>
      <w:r w:rsidR="008F2432" w:rsidRPr="008F2432">
        <w:t xml:space="preserve"> у вези са</w:t>
      </w:r>
      <w:r w:rsidRPr="008F2432">
        <w:t>: познавање</w:t>
      </w:r>
      <w:r w:rsidR="008F2432" w:rsidRPr="008F2432">
        <w:t>м</w:t>
      </w:r>
      <w:r w:rsidRPr="008F2432">
        <w:t xml:space="preserve"> физичко-хемијске структуре лека и везе између структуре и биолошке активности лека, </w:t>
      </w:r>
      <w:r w:rsidR="008F2432" w:rsidRPr="008F2432">
        <w:t>примен</w:t>
      </w:r>
      <w:r w:rsidR="004C76B4">
        <w:t>ом</w:t>
      </w:r>
      <w:r w:rsidRPr="008F2432">
        <w:t xml:space="preserve"> инструменталних метода и техника за квалитативну и квант</w:t>
      </w:r>
      <w:r w:rsidRPr="008F2432">
        <w:t>и</w:t>
      </w:r>
      <w:r w:rsidRPr="008F2432">
        <w:t>тативну анализу у фармацији, руковање</w:t>
      </w:r>
      <w:r w:rsidR="008F2432" w:rsidRPr="008F2432">
        <w:t>м</w:t>
      </w:r>
      <w:r w:rsidRPr="008F2432">
        <w:t xml:space="preserve"> апаратима и опремом, лабораторијски</w:t>
      </w:r>
      <w:r w:rsidR="008F2432" w:rsidRPr="008F2432">
        <w:t>м</w:t>
      </w:r>
      <w:r w:rsidRPr="008F2432">
        <w:t xml:space="preserve"> рад</w:t>
      </w:r>
      <w:r w:rsidR="008F2432" w:rsidRPr="008F2432">
        <w:t>ом, безбедним</w:t>
      </w:r>
      <w:r w:rsidRPr="008F2432">
        <w:t xml:space="preserve"> руковање</w:t>
      </w:r>
      <w:r w:rsidR="008F2432" w:rsidRPr="008F2432">
        <w:t>м</w:t>
      </w:r>
      <w:r w:rsidRPr="008F2432">
        <w:t xml:space="preserve"> фармацеутским, биолошким и хемијским материјалом, предвиђање</w:t>
      </w:r>
      <w:r w:rsidR="008F2432" w:rsidRPr="008F2432">
        <w:t>м</w:t>
      </w:r>
      <w:r w:rsidRPr="008F2432">
        <w:t xml:space="preserve"> ризика за фарм</w:t>
      </w:r>
      <w:r w:rsidRPr="008F2432">
        <w:t>а</w:t>
      </w:r>
      <w:r w:rsidRPr="008F2432">
        <w:t>цеутске проце</w:t>
      </w:r>
      <w:r w:rsidR="008F2432" w:rsidRPr="008F2432">
        <w:t>дуре и праксу, израдом</w:t>
      </w:r>
      <w:r w:rsidRPr="008F2432">
        <w:t xml:space="preserve"> магистралних и галенских препарата, праћење</w:t>
      </w:r>
      <w:r w:rsidR="008F2432" w:rsidRPr="008F2432">
        <w:t>м</w:t>
      </w:r>
      <w:r w:rsidRPr="008F2432">
        <w:t xml:space="preserve"> и унапређ</w:t>
      </w:r>
      <w:r w:rsidRPr="008F2432">
        <w:t>е</w:t>
      </w:r>
      <w:r w:rsidRPr="008F2432">
        <w:t>ње</w:t>
      </w:r>
      <w:r w:rsidR="008F2432" w:rsidRPr="008F2432">
        <w:t>м</w:t>
      </w:r>
      <w:r w:rsidRPr="008F2432">
        <w:t xml:space="preserve"> процеса произ</w:t>
      </w:r>
      <w:r w:rsidR="008F2432" w:rsidRPr="008F2432">
        <w:t>водње, проценом</w:t>
      </w:r>
      <w:r w:rsidRPr="008F2432">
        <w:t xml:space="preserve"> и тумачење</w:t>
      </w:r>
      <w:r w:rsidR="008F2432" w:rsidRPr="008F2432">
        <w:t>м</w:t>
      </w:r>
      <w:r w:rsidRPr="008F2432">
        <w:t xml:space="preserve"> података лабораторијских испитивања, препо</w:t>
      </w:r>
      <w:r w:rsidRPr="008F2432">
        <w:t>з</w:t>
      </w:r>
      <w:r w:rsidRPr="008F2432">
        <w:t>навање</w:t>
      </w:r>
      <w:r w:rsidR="008F2432" w:rsidRPr="008F2432">
        <w:t>м</w:t>
      </w:r>
      <w:r w:rsidRPr="008F2432">
        <w:t xml:space="preserve"> основних симптома и знакова болести, праћење</w:t>
      </w:r>
      <w:r w:rsidR="008F2432" w:rsidRPr="008F2432">
        <w:t>м</w:t>
      </w:r>
      <w:r w:rsidRPr="008F2432">
        <w:t xml:space="preserve"> интеракција, нежељених реакција и то</w:t>
      </w:r>
      <w:r w:rsidRPr="008F2432">
        <w:t>к</w:t>
      </w:r>
      <w:r w:rsidRPr="008F2432">
        <w:t>сичних ефеката лекова, праћење</w:t>
      </w:r>
      <w:r w:rsidR="008F2432" w:rsidRPr="008F2432">
        <w:t>м</w:t>
      </w:r>
      <w:r w:rsidRPr="008F2432">
        <w:t xml:space="preserve"> исхода лечења</w:t>
      </w:r>
      <w:r w:rsidR="008F2432" w:rsidRPr="008F2432">
        <w:t xml:space="preserve"> пацијента, вештинама</w:t>
      </w:r>
      <w:r w:rsidRPr="008F2432">
        <w:t xml:space="preserve"> усмене и писане комуник</w:t>
      </w:r>
      <w:r w:rsidRPr="008F2432">
        <w:t>а</w:t>
      </w:r>
      <w:r w:rsidRPr="008F2432">
        <w:t>ције с пацијентима, лекарима, другим здравственим радницима и јавношћу, генерисање</w:t>
      </w:r>
      <w:r w:rsidR="008F2432" w:rsidRPr="008F2432">
        <w:t>м и крити</w:t>
      </w:r>
      <w:r w:rsidR="008F2432" w:rsidRPr="008F2432">
        <w:t>ч</w:t>
      </w:r>
      <w:r w:rsidR="008F2432" w:rsidRPr="008F2432">
        <w:t>ком</w:t>
      </w:r>
      <w:r w:rsidRPr="008F2432">
        <w:t xml:space="preserve"> проце</w:t>
      </w:r>
      <w:r w:rsidR="008F2432" w:rsidRPr="008F2432">
        <w:t>ном</w:t>
      </w:r>
      <w:r w:rsidRPr="008F2432">
        <w:t xml:space="preserve"> информација из свих домена фармацеутске делатности, самос</w:t>
      </w:r>
      <w:r w:rsidR="008F2432" w:rsidRPr="008F2432">
        <w:t>талним</w:t>
      </w:r>
      <w:r w:rsidRPr="008F2432">
        <w:t xml:space="preserve"> учење</w:t>
      </w:r>
      <w:r w:rsidR="008F2432" w:rsidRPr="008F2432">
        <w:t>м</w:t>
      </w:r>
      <w:r w:rsidRPr="008F2432">
        <w:t xml:space="preserve"> и пл</w:t>
      </w:r>
      <w:r w:rsidRPr="008F2432">
        <w:t>а</w:t>
      </w:r>
      <w:r w:rsidRPr="008F2432">
        <w:t>нирање</w:t>
      </w:r>
      <w:r w:rsidR="008F2432" w:rsidRPr="008F2432">
        <w:t>м</w:t>
      </w:r>
      <w:r w:rsidRPr="008F2432">
        <w:t xml:space="preserve"> усавршавања, коришћење</w:t>
      </w:r>
      <w:r w:rsidR="008F2432" w:rsidRPr="008F2432">
        <w:t>м</w:t>
      </w:r>
      <w:r w:rsidRPr="008F2432">
        <w:t xml:space="preserve"> стручне литературе, коришћење</w:t>
      </w:r>
      <w:r w:rsidR="008F2432" w:rsidRPr="008F2432">
        <w:t>м</w:t>
      </w:r>
      <w:r w:rsidRPr="008F2432">
        <w:t xml:space="preserve"> информационих система, самостални</w:t>
      </w:r>
      <w:r w:rsidR="008F2432" w:rsidRPr="008F2432">
        <w:t>м</w:t>
      </w:r>
      <w:r w:rsidRPr="008F2432">
        <w:t xml:space="preserve"> и тимски</w:t>
      </w:r>
      <w:r w:rsidR="008F2432" w:rsidRPr="008F2432">
        <w:t>м</w:t>
      </w:r>
      <w:r w:rsidRPr="008F2432">
        <w:t xml:space="preserve"> рад</w:t>
      </w:r>
      <w:r w:rsidR="008F2432" w:rsidRPr="008F2432">
        <w:t>ом</w:t>
      </w:r>
      <w:r w:rsidRPr="008F2432">
        <w:t>, планирање</w:t>
      </w:r>
      <w:r w:rsidR="008F2432" w:rsidRPr="008F2432">
        <w:t>м</w:t>
      </w:r>
      <w:r w:rsidRPr="008F2432">
        <w:t>, дизајнирање</w:t>
      </w:r>
      <w:r w:rsidR="008F2432" w:rsidRPr="008F2432">
        <w:t>м</w:t>
      </w:r>
      <w:r w:rsidRPr="008F2432">
        <w:t xml:space="preserve"> и рад</w:t>
      </w:r>
      <w:r w:rsidR="008F2432" w:rsidRPr="008F2432">
        <w:t>ом</w:t>
      </w:r>
      <w:r w:rsidRPr="008F2432">
        <w:t xml:space="preserve"> на истраживачким пројектима, препознавање</w:t>
      </w:r>
      <w:r w:rsidR="008F2432" w:rsidRPr="008F2432">
        <w:t>м</w:t>
      </w:r>
      <w:r w:rsidRPr="008F2432">
        <w:t xml:space="preserve"> и решавање</w:t>
      </w:r>
      <w:r w:rsidR="008F2432" w:rsidRPr="008F2432">
        <w:t>м</w:t>
      </w:r>
      <w:r w:rsidRPr="008F2432">
        <w:t xml:space="preserve"> проблема и доношење</w:t>
      </w:r>
      <w:r w:rsidR="008F2432" w:rsidRPr="008F2432">
        <w:t>м</w:t>
      </w:r>
      <w:r w:rsidRPr="008F2432">
        <w:t xml:space="preserve"> одл</w:t>
      </w:r>
      <w:r w:rsidRPr="008F2432">
        <w:t>у</w:t>
      </w:r>
      <w:r w:rsidRPr="008F2432">
        <w:t>к</w:t>
      </w:r>
      <w:r w:rsidR="004C76B4">
        <w:t>а</w:t>
      </w:r>
      <w:r w:rsidRPr="008F2432">
        <w:t>.</w:t>
      </w:r>
    </w:p>
    <w:p w14:paraId="1C16054B" w14:textId="0D7BDD74" w:rsidR="008429B0" w:rsidRPr="008429B0" w:rsidRDefault="3EFBDCE5" w:rsidP="008429B0">
      <w:pPr>
        <w:rPr>
          <w:szCs w:val="22"/>
        </w:rPr>
      </w:pPr>
      <w:r>
        <w:t>Стечена диплома Магистар фармације биће препозната од стране европских институција чиме се омогућава студентима да без диференцијалних испита наставе даљ</w:t>
      </w:r>
      <w:bookmarkStart w:id="0" w:name="_GoBack"/>
      <w:bookmarkEnd w:id="0"/>
      <w:r>
        <w:t>е стручно или научно усавршав</w:t>
      </w:r>
      <w:r>
        <w:t>а</w:t>
      </w:r>
      <w:r>
        <w:t>ње (докторске студије) из области фармације или сродних дисциплина на домаћим или европским универзитетима.</w:t>
      </w:r>
    </w:p>
    <w:p w14:paraId="13D5CBEA" w14:textId="1C9EDC58" w:rsidR="00985F5E" w:rsidRPr="008429B0" w:rsidRDefault="3EFBDCE5" w:rsidP="008429B0">
      <w:r>
        <w:t>У складу са овим циљевима направљен је савремени курикулум студијског програма Фармација, као и начини извођења наставе и провере знања који реализује стручан и компетентан наставни кадар.</w:t>
      </w:r>
    </w:p>
    <w:p w14:paraId="0BFC964B" w14:textId="77777777" w:rsidR="00AE00B9" w:rsidRDefault="189A0E44" w:rsidP="00AE00B9">
      <w:pPr>
        <w:pStyle w:val="Heading3"/>
      </w:pPr>
      <w:r>
        <w:t>Прилози и табеле</w:t>
      </w:r>
    </w:p>
    <w:p w14:paraId="741E7D41" w14:textId="77777777" w:rsidR="00AE00B9" w:rsidRDefault="004C76B4" w:rsidP="00AE00B9">
      <w:pPr>
        <w:spacing w:after="0"/>
      </w:pPr>
      <w:hyperlink r:id="rId11" w:history="1">
        <w:r w:rsidR="00AE00B9">
          <w:rPr>
            <w:rStyle w:val="Hyperlink"/>
          </w:rPr>
          <w:t>Прилог 1.1. Сајт Фармацеутског факултета</w:t>
        </w:r>
      </w:hyperlink>
    </w:p>
    <w:p w14:paraId="50B827CA" w14:textId="24362307" w:rsidR="00DA44BA" w:rsidRPr="008429B0" w:rsidRDefault="004C76B4" w:rsidP="00985F5E">
      <w:hyperlink r:id="rId12" w:history="1">
        <w:r w:rsidR="00AE00B9" w:rsidRPr="009E2D2B">
          <w:rPr>
            <w:rStyle w:val="Hyperlink"/>
          </w:rPr>
          <w:t>Прилог 1.1а. Публикација Установе: Информатор за студенте</w:t>
        </w:r>
      </w:hyperlink>
    </w:p>
    <w:sectPr w:rsidR="00DA44BA" w:rsidRPr="008429B0" w:rsidSect="00541192">
      <w:headerReference w:type="default" r:id="rId13"/>
      <w:footerReference w:type="default" r:id="rId14"/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98C646" w14:textId="77777777" w:rsidR="00A740FE" w:rsidRDefault="00A740FE" w:rsidP="006A1398">
      <w:pPr>
        <w:spacing w:after="0" w:line="240" w:lineRule="auto"/>
      </w:pPr>
      <w:r>
        <w:separator/>
      </w:r>
    </w:p>
  </w:endnote>
  <w:endnote w:type="continuationSeparator" w:id="0">
    <w:p w14:paraId="7E51A3B2" w14:textId="77777777" w:rsidR="00A740FE" w:rsidRDefault="00A740FE" w:rsidP="006A13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EDC65A" w14:textId="77777777" w:rsidR="004508CA" w:rsidRDefault="004508CA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C76B4">
      <w:rPr>
        <w:noProof/>
      </w:rPr>
      <w:t>1</w:t>
    </w:r>
    <w:r>
      <w:rPr>
        <w:noProof/>
      </w:rPr>
      <w:fldChar w:fldCharType="end"/>
    </w:r>
  </w:p>
  <w:p w14:paraId="5ADF42A9" w14:textId="77777777" w:rsidR="004508CA" w:rsidRDefault="004508C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DB4FEB" w14:textId="77777777" w:rsidR="00A740FE" w:rsidRDefault="00A740FE" w:rsidP="006A1398">
      <w:pPr>
        <w:spacing w:after="0" w:line="240" w:lineRule="auto"/>
      </w:pPr>
      <w:r>
        <w:separator/>
      </w:r>
    </w:p>
  </w:footnote>
  <w:footnote w:type="continuationSeparator" w:id="0">
    <w:p w14:paraId="3D3C5852" w14:textId="77777777" w:rsidR="00A740FE" w:rsidRDefault="00A740FE" w:rsidP="006A13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8696D6" w14:textId="77777777" w:rsidR="00985F5E" w:rsidRPr="00E63C88" w:rsidRDefault="006A1398" w:rsidP="189A0E44">
    <w:pPr>
      <w:pStyle w:val="Header"/>
      <w:tabs>
        <w:tab w:val="clear" w:pos="9072"/>
        <w:tab w:val="right" w:pos="9639"/>
      </w:tabs>
      <w:rPr>
        <w:u w:val="single"/>
        <w:lang w:val="sr-Latn-RS"/>
      </w:rPr>
    </w:pPr>
    <w:r w:rsidRPr="006A1398">
      <w:rPr>
        <w:u w:val="single"/>
      </w:rPr>
      <w:t>Универзитет у Београду – Фармацеутски факултет</w:t>
    </w:r>
    <w:r w:rsidRPr="006A1398">
      <w:rPr>
        <w:u w:val="single"/>
      </w:rPr>
      <w:tab/>
      <w:t>Стандард</w:t>
    </w:r>
    <w:r w:rsidR="00E63C88">
      <w:rPr>
        <w:u w:val="single"/>
        <w:lang w:val="sr-Latn-RS"/>
      </w:rPr>
      <w:t xml:space="preserve"> </w:t>
    </w:r>
    <w:r w:rsidR="00985F5E">
      <w:rPr>
        <w:u w:val="single"/>
        <w:lang w:val="sr-Latn-RS"/>
      </w:rPr>
      <w:t>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B838A0"/>
    <w:multiLevelType w:val="hybridMultilevel"/>
    <w:tmpl w:val="0592300E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stylePaneFormatFilter w:val="0020" w:allStyles="0" w:customStyles="0" w:latentStyles="0" w:stylesInUse="0" w:headingStyles="1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422CA"/>
    <w:rsid w:val="00120D3A"/>
    <w:rsid w:val="001826DA"/>
    <w:rsid w:val="00184B8B"/>
    <w:rsid w:val="001F13CB"/>
    <w:rsid w:val="002122E8"/>
    <w:rsid w:val="00342380"/>
    <w:rsid w:val="00407AA0"/>
    <w:rsid w:val="0042049A"/>
    <w:rsid w:val="004508CA"/>
    <w:rsid w:val="004C76B4"/>
    <w:rsid w:val="004E0056"/>
    <w:rsid w:val="00541192"/>
    <w:rsid w:val="00560997"/>
    <w:rsid w:val="005843D3"/>
    <w:rsid w:val="005918A9"/>
    <w:rsid w:val="005C7975"/>
    <w:rsid w:val="006355BD"/>
    <w:rsid w:val="00675E38"/>
    <w:rsid w:val="006A1398"/>
    <w:rsid w:val="006D3331"/>
    <w:rsid w:val="008429B0"/>
    <w:rsid w:val="008620FD"/>
    <w:rsid w:val="008863DA"/>
    <w:rsid w:val="008F2432"/>
    <w:rsid w:val="00985F5E"/>
    <w:rsid w:val="009A6E52"/>
    <w:rsid w:val="009E2D2B"/>
    <w:rsid w:val="00A740FE"/>
    <w:rsid w:val="00AE00B9"/>
    <w:rsid w:val="00C90B79"/>
    <w:rsid w:val="00CD663A"/>
    <w:rsid w:val="00D422CA"/>
    <w:rsid w:val="00DA2B9D"/>
    <w:rsid w:val="00DA44BA"/>
    <w:rsid w:val="00DA4620"/>
    <w:rsid w:val="00DC1321"/>
    <w:rsid w:val="00E63C88"/>
    <w:rsid w:val="00E6635E"/>
    <w:rsid w:val="00F343F4"/>
    <w:rsid w:val="00FA3790"/>
    <w:rsid w:val="00FB2A62"/>
    <w:rsid w:val="00FB699C"/>
    <w:rsid w:val="189A0E44"/>
    <w:rsid w:val="3EFBD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1959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sr-Latn-RS" w:eastAsia="sr-Latn-R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1192"/>
    <w:pPr>
      <w:spacing w:after="120" w:line="288" w:lineRule="auto"/>
      <w:jc w:val="both"/>
    </w:pPr>
    <w:rPr>
      <w:sz w:val="22"/>
      <w:lang w:val="sr-Cyrl-R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A1398"/>
    <w:pPr>
      <w:keepNext/>
      <w:keepLines/>
      <w:spacing w:before="240" w:after="360"/>
      <w:contextualSpacing/>
      <w:outlineLvl w:val="0"/>
    </w:pPr>
    <w:rPr>
      <w:rFonts w:ascii="Cambria" w:eastAsia="Times New Roman" w:hAnsi="Cambria"/>
      <w:bCs/>
      <w:smallCaps/>
      <w:color w:val="0F243E"/>
      <w:spacing w:val="20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63DA"/>
    <w:pPr>
      <w:spacing w:before="120" w:after="240" w:line="240" w:lineRule="auto"/>
      <w:contextualSpacing/>
      <w:jc w:val="left"/>
      <w:outlineLvl w:val="1"/>
    </w:pPr>
    <w:rPr>
      <w:rFonts w:ascii="Cambria" w:eastAsia="Times New Roman" w:hAnsi="Cambria"/>
      <w:smallCaps/>
      <w:color w:val="17365D"/>
      <w:spacing w:val="20"/>
      <w:sz w:val="28"/>
      <w:szCs w:val="28"/>
      <w:lang w:eastAsia="sr-Latn-R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863DA"/>
    <w:pPr>
      <w:spacing w:before="240" w:line="240" w:lineRule="auto"/>
      <w:jc w:val="left"/>
      <w:outlineLvl w:val="2"/>
    </w:pPr>
    <w:rPr>
      <w:rFonts w:eastAsia="Times New Roman"/>
      <w:b/>
      <w:smallCaps/>
      <w:spacing w:val="20"/>
      <w:sz w:val="24"/>
      <w:szCs w:val="24"/>
      <w:lang w:eastAsia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6A1398"/>
    <w:rPr>
      <w:rFonts w:ascii="Cambria" w:eastAsia="Times New Roman" w:hAnsi="Cambria"/>
      <w:bCs/>
      <w:smallCaps/>
      <w:color w:val="0F243E"/>
      <w:spacing w:val="20"/>
      <w:sz w:val="32"/>
      <w:szCs w:val="28"/>
      <w:lang w:val="sr-Cyrl-RS" w:eastAsia="en-US"/>
    </w:rPr>
  </w:style>
  <w:style w:type="paragraph" w:styleId="Header">
    <w:name w:val="header"/>
    <w:basedOn w:val="Normal"/>
    <w:link w:val="HeaderChar"/>
    <w:uiPriority w:val="99"/>
    <w:unhideWhenUsed/>
    <w:rsid w:val="006A139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6A1398"/>
    <w:rPr>
      <w:sz w:val="22"/>
      <w:lang w:val="sr-Cyrl-RS" w:eastAsia="en-US"/>
    </w:rPr>
  </w:style>
  <w:style w:type="paragraph" w:styleId="Footer">
    <w:name w:val="footer"/>
    <w:basedOn w:val="Normal"/>
    <w:link w:val="FooterChar"/>
    <w:uiPriority w:val="99"/>
    <w:unhideWhenUsed/>
    <w:rsid w:val="006A139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6A1398"/>
    <w:rPr>
      <w:sz w:val="22"/>
      <w:lang w:val="sr-Cyrl-RS" w:eastAsia="en-US"/>
    </w:rPr>
  </w:style>
  <w:style w:type="character" w:customStyle="1" w:styleId="Heading2Char">
    <w:name w:val="Heading 2 Char"/>
    <w:link w:val="Heading2"/>
    <w:uiPriority w:val="9"/>
    <w:rsid w:val="008863DA"/>
    <w:rPr>
      <w:rFonts w:ascii="Cambria" w:eastAsia="Times New Roman" w:hAnsi="Cambria"/>
      <w:smallCaps/>
      <w:color w:val="17365D"/>
      <w:spacing w:val="20"/>
      <w:sz w:val="28"/>
      <w:szCs w:val="28"/>
      <w:lang w:val="sr-Cyrl-RS"/>
    </w:rPr>
  </w:style>
  <w:style w:type="character" w:customStyle="1" w:styleId="Heading3Char">
    <w:name w:val="Heading 3 Char"/>
    <w:link w:val="Heading3"/>
    <w:uiPriority w:val="9"/>
    <w:rsid w:val="008863DA"/>
    <w:rPr>
      <w:rFonts w:eastAsia="Times New Roman"/>
      <w:b/>
      <w:smallCaps/>
      <w:spacing w:val="20"/>
      <w:sz w:val="24"/>
      <w:szCs w:val="24"/>
      <w:lang w:val="sr-Cyrl-RS"/>
    </w:rPr>
  </w:style>
  <w:style w:type="character" w:styleId="Hyperlink">
    <w:name w:val="Hyperlink"/>
    <w:uiPriority w:val="99"/>
    <w:unhideWhenUsed/>
    <w:rsid w:val="00AE00B9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8620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20FD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8620FD"/>
    <w:rPr>
      <w:lang w:val="sr-Cyrl-R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0F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620FD"/>
    <w:rPr>
      <w:b/>
      <w:bCs/>
      <w:lang w:val="sr-Cyrl-R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20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620FD"/>
    <w:rPr>
      <w:rFonts w:ascii="Tahoma" w:hAnsi="Tahoma" w:cs="Tahoma"/>
      <w:sz w:val="16"/>
      <w:szCs w:val="16"/>
      <w:lang w:val="sr-Cyrl-R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7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farmacija.sharepoint.com/sites/Akreditacija/Shared%20Documents/2018/IAS%20Farmacija/Standard%201/Prilog%201.1a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http://www.pharmacy.bg.ac.rs/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CCC2573AD2BF4688FBE1F02FC4A1DE" ma:contentTypeVersion="4" ma:contentTypeDescription="Create a new document." ma:contentTypeScope="" ma:versionID="94f0adb780211f75290f4a5f4dc4ebd1">
  <xsd:schema xmlns:xsd="http://www.w3.org/2001/XMLSchema" xmlns:xs="http://www.w3.org/2001/XMLSchema" xmlns:p="http://schemas.microsoft.com/office/2006/metadata/properties" xmlns:ns2="95786953-9e83-49db-890a-478f628b8a12" xmlns:ns3="0c524643-dac4-4b1f-924c-e943e00535c3" targetNamespace="http://schemas.microsoft.com/office/2006/metadata/properties" ma:root="true" ma:fieldsID="8e7e225201a5507f413111024dc9d86a" ns2:_="" ns3:_="">
    <xsd:import namespace="95786953-9e83-49db-890a-478f628b8a12"/>
    <xsd:import namespace="0c524643-dac4-4b1f-924c-e943e00535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786953-9e83-49db-890a-478f628b8a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524643-dac4-4b1f-924c-e943e00535c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CA7F303-C7A0-4768-9466-897490029B6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AABE32-A9A5-4CD5-B7F4-B1CEAF679D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786953-9e83-49db-890a-478f628b8a12"/>
    <ds:schemaRef ds:uri="0c524643-dac4-4b1f-924c-e943e00535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A4F4AC5-DCD9-499E-807D-0FA799B28EF2}">
  <ds:schemaRefs>
    <ds:schemaRef ds:uri="0c524643-dac4-4b1f-924c-e943e00535c3"/>
    <ds:schemaRef ds:uri="http://purl.org/dc/elements/1.1/"/>
    <ds:schemaRef ds:uri="http://schemas.microsoft.com/office/infopath/2007/PartnerControls"/>
    <ds:schemaRef ds:uri="http://purl.org/dc/terms/"/>
    <ds:schemaRef ds:uri="95786953-9e83-49db-890a-478f628b8a12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420</Words>
  <Characters>2395</Characters>
  <Application>Microsoft Office Word</Application>
  <DocSecurity>0</DocSecurity>
  <Lines>19</Lines>
  <Paragraphs>5</Paragraphs>
  <ScaleCrop>false</ScaleCrop>
  <Company>Farmaceutski fakultet</Company>
  <LinksUpToDate>false</LinksUpToDate>
  <CharactersWithSpaces>2810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 Spasić</dc:creator>
  <cp:keywords/>
  <cp:lastModifiedBy>.</cp:lastModifiedBy>
  <cp:revision>11</cp:revision>
  <dcterms:created xsi:type="dcterms:W3CDTF">2018-03-17T12:22:00Z</dcterms:created>
  <dcterms:modified xsi:type="dcterms:W3CDTF">2018-04-05T12:38:00Z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0x01010082CCC2573AD2BF4688FBE1F02FC4A1DE</vt:lpwstr>
  </property>
</Properties>
</file>